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E4" w:rsidRDefault="00F354E4" w:rsidP="006B0897">
      <w:pPr>
        <w:spacing w:line="360" w:lineRule="auto"/>
        <w:ind w:right="-426"/>
        <w:jc w:val="center"/>
        <w:rPr>
          <w:rFonts w:ascii="Cambria" w:hAnsi="Cambria"/>
          <w:b/>
          <w:bCs/>
        </w:rPr>
      </w:pPr>
      <w:r w:rsidRPr="00F354E4">
        <w:rPr>
          <w:rFonts w:ascii="Cambria" w:hAnsi="Cambria"/>
          <w:bCs/>
        </w:rPr>
        <w:t xml:space="preserve">A </w:t>
      </w:r>
      <w:r>
        <w:rPr>
          <w:rFonts w:ascii="Cambria" w:hAnsi="Cambria"/>
          <w:b/>
          <w:bCs/>
        </w:rPr>
        <w:t>„</w:t>
      </w:r>
      <w:r w:rsidRPr="00F354E4">
        <w:rPr>
          <w:rFonts w:ascii="Cambria" w:hAnsi="Cambria"/>
          <w:b/>
          <w:bCs/>
        </w:rPr>
        <w:t>Szennyvízelvezetés és – tisztítás megvalósítása</w:t>
      </w:r>
      <w:r>
        <w:rPr>
          <w:rFonts w:ascii="Cambria" w:hAnsi="Cambria"/>
          <w:b/>
          <w:bCs/>
        </w:rPr>
        <w:t xml:space="preserve">” </w:t>
      </w:r>
      <w:r w:rsidRPr="00F354E4">
        <w:rPr>
          <w:rFonts w:ascii="Cambria" w:hAnsi="Cambria"/>
          <w:bCs/>
        </w:rPr>
        <w:t>című,</w:t>
      </w:r>
    </w:p>
    <w:p w:rsidR="00DC1713" w:rsidRDefault="006B0897" w:rsidP="00DC1713">
      <w:pPr>
        <w:spacing w:line="360" w:lineRule="auto"/>
        <w:ind w:right="-426"/>
        <w:jc w:val="center"/>
        <w:rPr>
          <w:rFonts w:ascii="Cambria" w:hAnsi="Cambria"/>
          <w:bCs/>
        </w:rPr>
      </w:pPr>
      <w:r w:rsidRPr="006B0897">
        <w:rPr>
          <w:rFonts w:ascii="Cambria" w:hAnsi="Cambria"/>
          <w:b/>
          <w:bCs/>
        </w:rPr>
        <w:t>KEOP-1.2.0/09-11</w:t>
      </w:r>
      <w:r w:rsidR="00F354E4">
        <w:rPr>
          <w:rFonts w:ascii="Cambria" w:hAnsi="Cambria"/>
          <w:bCs/>
        </w:rPr>
        <w:t xml:space="preserve">kódszámú </w:t>
      </w:r>
    </w:p>
    <w:p w:rsidR="00F354E4" w:rsidRPr="00DC1713" w:rsidRDefault="00F354E4" w:rsidP="00DC1713">
      <w:pPr>
        <w:spacing w:line="360" w:lineRule="auto"/>
        <w:ind w:right="-426"/>
        <w:jc w:val="center"/>
        <w:rPr>
          <w:rFonts w:ascii="Cambria" w:hAnsi="Cambria"/>
          <w:b/>
          <w:bCs/>
        </w:rPr>
      </w:pPr>
      <w:r w:rsidRPr="00F354E4">
        <w:rPr>
          <w:rFonts w:ascii="Cambria" w:hAnsi="Cambria"/>
          <w:bCs/>
        </w:rPr>
        <w:t>pályázat kivonata</w:t>
      </w:r>
    </w:p>
    <w:p w:rsidR="00034A4C" w:rsidRPr="00EB52EA" w:rsidRDefault="00034A4C" w:rsidP="00460BC6">
      <w:pPr>
        <w:spacing w:line="360" w:lineRule="auto"/>
        <w:ind w:right="-426"/>
        <w:rPr>
          <w:rFonts w:ascii="Cambria" w:hAnsi="Cambria"/>
          <w:b/>
          <w:bCs/>
          <w:sz w:val="22"/>
          <w:szCs w:val="22"/>
        </w:rPr>
      </w:pPr>
      <w:r w:rsidRPr="00EB52EA">
        <w:rPr>
          <w:rFonts w:ascii="Cambria" w:hAnsi="Cambria"/>
          <w:b/>
          <w:sz w:val="22"/>
          <w:szCs w:val="22"/>
        </w:rPr>
        <w:t>Támogatás célja:</w:t>
      </w:r>
    </w:p>
    <w:p w:rsidR="000D41BD" w:rsidRPr="00EB52EA" w:rsidRDefault="000D41BD" w:rsidP="000D41BD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Verdana"/>
          <w:sz w:val="22"/>
          <w:szCs w:val="22"/>
        </w:rPr>
      </w:pPr>
      <w:r w:rsidRPr="00EB52EA">
        <w:rPr>
          <w:rFonts w:ascii="Cambria" w:hAnsi="Cambria"/>
          <w:sz w:val="22"/>
          <w:szCs w:val="22"/>
        </w:rPr>
        <w:t>A pályázati kiírás célja, hogy</w:t>
      </w:r>
      <w:r w:rsidRPr="00EB52EA">
        <w:rPr>
          <w:rFonts w:ascii="Cambria" w:hAnsi="Cambria" w:cs="Verdana"/>
          <w:sz w:val="22"/>
          <w:szCs w:val="22"/>
        </w:rPr>
        <w:t xml:space="preserve"> a 2000 LE (lakosegyenérték) feletti agglomerációk csatornázási feladatainak, szennyvízkezelésének, korszerű iszapkezelésének és hasznosításának, valamint a folyékony hulladék szennyvíztisztító telepi elhelyezésének támogatása. A konstrukció speciális célja az uniós és a hazai jogszabályi előírások, programok időarányos megvalósítása, különösen az ország települései csatornázottságának és az összegyűjtött szennyvizek befogadóba engedése előtti biológiai tisztítás arányának növelése.</w:t>
      </w:r>
    </w:p>
    <w:p w:rsidR="000D41BD" w:rsidRPr="00EB52EA" w:rsidRDefault="000D41BD" w:rsidP="000D41BD">
      <w:pPr>
        <w:tabs>
          <w:tab w:val="left" w:pos="2835"/>
        </w:tabs>
        <w:autoSpaceDE w:val="0"/>
        <w:autoSpaceDN w:val="0"/>
        <w:adjustRightInd w:val="0"/>
        <w:rPr>
          <w:rFonts w:ascii="Cambria" w:hAnsi="Cambria" w:cs="Verdana"/>
          <w:sz w:val="22"/>
          <w:szCs w:val="22"/>
        </w:rPr>
      </w:pPr>
    </w:p>
    <w:p w:rsidR="004547A1" w:rsidRPr="00EB52EA" w:rsidRDefault="004547A1" w:rsidP="000D41BD">
      <w:pPr>
        <w:tabs>
          <w:tab w:val="left" w:pos="2835"/>
        </w:tabs>
        <w:autoSpaceDE w:val="0"/>
        <w:autoSpaceDN w:val="0"/>
        <w:adjustRightInd w:val="0"/>
        <w:rPr>
          <w:rFonts w:ascii="Cambria" w:hAnsi="Cambria" w:cs="TimesNewRomanPSMT"/>
          <w:sz w:val="22"/>
          <w:szCs w:val="22"/>
        </w:rPr>
      </w:pPr>
      <w:r w:rsidRPr="00EB52EA">
        <w:rPr>
          <w:rFonts w:ascii="Cambria" w:hAnsi="Cambria" w:cs="TimesNewRomanPSMT"/>
          <w:b/>
          <w:sz w:val="22"/>
          <w:szCs w:val="22"/>
        </w:rPr>
        <w:t xml:space="preserve">Forrás összege: </w:t>
      </w:r>
      <w:r w:rsidRPr="00EB52EA">
        <w:rPr>
          <w:rFonts w:ascii="Cambria" w:hAnsi="Cambria" w:cs="TimesNewRomanPSMT"/>
          <w:b/>
          <w:sz w:val="22"/>
          <w:szCs w:val="22"/>
        </w:rPr>
        <w:tab/>
      </w:r>
      <w:r w:rsidR="000D41BD" w:rsidRPr="00EB52EA">
        <w:rPr>
          <w:rFonts w:ascii="Cambria" w:hAnsi="Cambria" w:cs="TimesNewRomanPSMT"/>
          <w:sz w:val="22"/>
          <w:szCs w:val="22"/>
        </w:rPr>
        <w:t>256,95</w:t>
      </w:r>
      <w:r w:rsidRPr="00EB52EA">
        <w:rPr>
          <w:rFonts w:ascii="Cambria" w:hAnsi="Cambria" w:cs="TimesNewRomanPSMT"/>
          <w:sz w:val="22"/>
          <w:szCs w:val="22"/>
        </w:rPr>
        <w:t>. Mrd. HUF.</w:t>
      </w:r>
    </w:p>
    <w:p w:rsidR="00460BC6" w:rsidRPr="00EB52EA" w:rsidRDefault="00460BC6" w:rsidP="00460BC6">
      <w:pPr>
        <w:tabs>
          <w:tab w:val="left" w:pos="2835"/>
        </w:tabs>
        <w:autoSpaceDE w:val="0"/>
        <w:autoSpaceDN w:val="0"/>
        <w:adjustRightInd w:val="0"/>
        <w:rPr>
          <w:rFonts w:ascii="Cambria" w:hAnsi="Cambria" w:cs="TimesNewRomanPSMT"/>
          <w:sz w:val="22"/>
          <w:szCs w:val="22"/>
        </w:rPr>
      </w:pPr>
      <w:r w:rsidRPr="00EB52EA">
        <w:rPr>
          <w:rFonts w:ascii="Cambria" w:hAnsi="Cambria" w:cs="TimesNewRomanPSMT"/>
          <w:sz w:val="22"/>
          <w:szCs w:val="22"/>
        </w:rPr>
        <w:t>/2011-2013. időszakban/</w:t>
      </w:r>
    </w:p>
    <w:p w:rsidR="00460BC6" w:rsidRPr="00EB52EA" w:rsidRDefault="00460BC6" w:rsidP="00460BC6">
      <w:pPr>
        <w:tabs>
          <w:tab w:val="left" w:pos="2835"/>
        </w:tabs>
        <w:autoSpaceDE w:val="0"/>
        <w:autoSpaceDN w:val="0"/>
        <w:adjustRightInd w:val="0"/>
        <w:rPr>
          <w:rFonts w:ascii="Cambria" w:hAnsi="Cambria" w:cs="TimesNewRomanPSMT"/>
          <w:sz w:val="22"/>
          <w:szCs w:val="22"/>
        </w:rPr>
      </w:pPr>
    </w:p>
    <w:p w:rsidR="00880081" w:rsidRPr="00EB52EA" w:rsidRDefault="00880081" w:rsidP="00EF2F41">
      <w:pPr>
        <w:tabs>
          <w:tab w:val="left" w:pos="2835"/>
        </w:tabs>
        <w:spacing w:line="480" w:lineRule="auto"/>
        <w:ind w:right="-426"/>
        <w:jc w:val="both"/>
        <w:rPr>
          <w:rFonts w:ascii="Cambria" w:hAnsi="Cambria" w:cs="TimesNewRomanPSMT"/>
          <w:sz w:val="22"/>
          <w:szCs w:val="22"/>
        </w:rPr>
      </w:pPr>
      <w:r w:rsidRPr="00EB52EA">
        <w:rPr>
          <w:rFonts w:ascii="Cambria" w:hAnsi="Cambria" w:cs="TimesNewRomanPSMT"/>
          <w:b/>
          <w:sz w:val="22"/>
          <w:szCs w:val="22"/>
        </w:rPr>
        <w:t>Támogatás formája:</w:t>
      </w:r>
      <w:r w:rsidRPr="00EB52EA">
        <w:rPr>
          <w:rFonts w:ascii="Cambria" w:hAnsi="Cambria" w:cs="TimesNewRomanPSMT"/>
          <w:sz w:val="22"/>
          <w:szCs w:val="22"/>
        </w:rPr>
        <w:t xml:space="preserve"> </w:t>
      </w:r>
      <w:r w:rsidRPr="00EB52EA">
        <w:rPr>
          <w:rFonts w:ascii="Cambria" w:hAnsi="Cambria" w:cs="TimesNewRomanPSMT"/>
          <w:sz w:val="22"/>
          <w:szCs w:val="22"/>
        </w:rPr>
        <w:tab/>
        <w:t>vissza nem térítendő</w:t>
      </w:r>
    </w:p>
    <w:p w:rsidR="00212EAD" w:rsidRPr="00EB52EA" w:rsidRDefault="004547A1" w:rsidP="00E25E70">
      <w:pPr>
        <w:tabs>
          <w:tab w:val="left" w:pos="2835"/>
        </w:tabs>
        <w:rPr>
          <w:rFonts w:ascii="Cambria" w:hAnsi="Cambria"/>
          <w:sz w:val="22"/>
          <w:szCs w:val="22"/>
        </w:rPr>
      </w:pPr>
      <w:r w:rsidRPr="00EB52EA">
        <w:rPr>
          <w:rFonts w:ascii="Cambria" w:hAnsi="Cambria"/>
          <w:b/>
          <w:sz w:val="22"/>
          <w:szCs w:val="22"/>
        </w:rPr>
        <w:t>Támogatás összege:</w:t>
      </w:r>
      <w:r w:rsidRPr="00EB52EA">
        <w:rPr>
          <w:rFonts w:ascii="Cambria" w:hAnsi="Cambria"/>
          <w:sz w:val="22"/>
          <w:szCs w:val="22"/>
        </w:rPr>
        <w:t xml:space="preserve"> </w:t>
      </w:r>
    </w:p>
    <w:p w:rsidR="00E25E70" w:rsidRPr="00EB52EA" w:rsidRDefault="00E25E70" w:rsidP="00E25E70">
      <w:pPr>
        <w:tabs>
          <w:tab w:val="left" w:pos="2835"/>
        </w:tabs>
        <w:ind w:left="708"/>
        <w:jc w:val="both"/>
        <w:rPr>
          <w:rFonts w:ascii="Cambria" w:hAnsi="Cambria"/>
          <w:sz w:val="22"/>
          <w:szCs w:val="22"/>
        </w:rPr>
      </w:pPr>
      <w:r w:rsidRPr="00EB52EA">
        <w:rPr>
          <w:rFonts w:ascii="Cambria" w:hAnsi="Cambria"/>
          <w:sz w:val="22"/>
          <w:szCs w:val="22"/>
        </w:rPr>
        <w:t xml:space="preserve">Támogatást a legalább </w:t>
      </w:r>
      <w:r w:rsidRPr="00EB52EA">
        <w:rPr>
          <w:rFonts w:ascii="Cambria" w:hAnsi="Cambria"/>
          <w:b/>
          <w:sz w:val="22"/>
          <w:szCs w:val="22"/>
        </w:rPr>
        <w:t>nettó 250.000.000</w:t>
      </w:r>
      <w:r w:rsidRPr="00EB52EA">
        <w:rPr>
          <w:rFonts w:ascii="Cambria" w:hAnsi="Cambria"/>
          <w:sz w:val="22"/>
          <w:szCs w:val="22"/>
        </w:rPr>
        <w:t>.-Ft tervezett teljes elszámolható összköltségű projektek kaphatnak</w:t>
      </w:r>
    </w:p>
    <w:p w:rsidR="00E25E70" w:rsidRPr="00EB52EA" w:rsidRDefault="00E25E70" w:rsidP="00E25E70">
      <w:pPr>
        <w:tabs>
          <w:tab w:val="left" w:pos="2835"/>
        </w:tabs>
        <w:rPr>
          <w:rFonts w:ascii="Cambria" w:hAnsi="Cambria"/>
          <w:sz w:val="22"/>
          <w:szCs w:val="22"/>
        </w:rPr>
      </w:pPr>
    </w:p>
    <w:p w:rsidR="00F354E4" w:rsidRPr="00EB52EA" w:rsidRDefault="00212EAD" w:rsidP="00E25E70">
      <w:pPr>
        <w:autoSpaceDE w:val="0"/>
        <w:autoSpaceDN w:val="0"/>
        <w:adjustRightInd w:val="0"/>
        <w:ind w:left="2835" w:hanging="2835"/>
        <w:rPr>
          <w:rFonts w:ascii="Cambria" w:hAnsi="Cambria"/>
          <w:b/>
          <w:sz w:val="22"/>
          <w:szCs w:val="22"/>
        </w:rPr>
      </w:pPr>
      <w:r w:rsidRPr="00EB52EA">
        <w:rPr>
          <w:rFonts w:ascii="Cambria" w:hAnsi="Cambria"/>
          <w:b/>
          <w:sz w:val="22"/>
          <w:szCs w:val="22"/>
        </w:rPr>
        <w:t>Támogatás mértéke</w:t>
      </w:r>
      <w:r w:rsidR="00F354E4" w:rsidRPr="00EB52EA">
        <w:rPr>
          <w:rFonts w:ascii="Cambria" w:hAnsi="Cambria"/>
          <w:b/>
          <w:sz w:val="22"/>
          <w:szCs w:val="22"/>
        </w:rPr>
        <w:t>:</w:t>
      </w:r>
    </w:p>
    <w:p w:rsidR="00BF181A" w:rsidRPr="00EB52EA" w:rsidRDefault="00732224" w:rsidP="00F354E4">
      <w:pPr>
        <w:autoSpaceDE w:val="0"/>
        <w:autoSpaceDN w:val="0"/>
        <w:adjustRightInd w:val="0"/>
        <w:ind w:left="3543" w:hanging="2835"/>
        <w:rPr>
          <w:rFonts w:ascii="Cambria" w:hAnsi="Cambria" w:cs="TimesNewRomanPSMT"/>
          <w:sz w:val="22"/>
          <w:szCs w:val="22"/>
        </w:rPr>
      </w:pPr>
      <w:r w:rsidRPr="00EB52EA">
        <w:rPr>
          <w:rFonts w:ascii="Cambria" w:hAnsi="Cambria"/>
          <w:sz w:val="22"/>
          <w:szCs w:val="22"/>
        </w:rPr>
        <w:t>A</w:t>
      </w:r>
      <w:r w:rsidR="00F354E4" w:rsidRPr="00EB52EA">
        <w:rPr>
          <w:rFonts w:ascii="Cambria" w:hAnsi="Cambria"/>
          <w:sz w:val="22"/>
          <w:szCs w:val="22"/>
        </w:rPr>
        <w:t xml:space="preserve">z elnyerhető támogatás mértéke az összes elszámolható költség max. </w:t>
      </w:r>
      <w:r w:rsidR="00F16D06" w:rsidRPr="00EB52EA">
        <w:rPr>
          <w:rFonts w:ascii="Cambria" w:hAnsi="Cambria" w:cs="TimesNewRomanPSMT"/>
          <w:b/>
          <w:sz w:val="22"/>
          <w:szCs w:val="22"/>
        </w:rPr>
        <w:t>85%</w:t>
      </w:r>
    </w:p>
    <w:p w:rsidR="00F16D06" w:rsidRPr="00EB52EA" w:rsidRDefault="00F16D06" w:rsidP="004547A1">
      <w:pPr>
        <w:autoSpaceDE w:val="0"/>
        <w:autoSpaceDN w:val="0"/>
        <w:adjustRightInd w:val="0"/>
        <w:spacing w:line="360" w:lineRule="auto"/>
        <w:rPr>
          <w:rFonts w:ascii="Cambria" w:hAnsi="Cambria" w:cs="TimesNewRomanPSMT"/>
          <w:b/>
          <w:sz w:val="22"/>
          <w:szCs w:val="22"/>
        </w:rPr>
      </w:pPr>
    </w:p>
    <w:p w:rsidR="00F354E4" w:rsidRPr="00EB52EA" w:rsidRDefault="00880081" w:rsidP="00732224">
      <w:pPr>
        <w:autoSpaceDE w:val="0"/>
        <w:autoSpaceDN w:val="0"/>
        <w:adjustRightInd w:val="0"/>
        <w:rPr>
          <w:rFonts w:ascii="Cambria" w:hAnsi="Cambria" w:cs="TimesNewRomanPSMT"/>
          <w:b/>
          <w:sz w:val="22"/>
          <w:szCs w:val="22"/>
        </w:rPr>
      </w:pPr>
      <w:r w:rsidRPr="00EB52EA">
        <w:rPr>
          <w:rFonts w:ascii="Cambria" w:hAnsi="Cambria" w:cs="TimesNewRomanPSMT"/>
          <w:b/>
          <w:sz w:val="22"/>
          <w:szCs w:val="22"/>
        </w:rPr>
        <w:t>Kedvezményezettek köre:</w:t>
      </w:r>
    </w:p>
    <w:p w:rsidR="00E5694A" w:rsidRPr="00EB52EA" w:rsidRDefault="00E5694A" w:rsidP="0073222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Cambria" w:hAnsi="Cambria" w:cs="TimesNewRomanPSMT"/>
          <w:b/>
          <w:sz w:val="22"/>
          <w:szCs w:val="22"/>
        </w:rPr>
      </w:pPr>
      <w:r w:rsidRPr="00EB52EA">
        <w:rPr>
          <w:rFonts w:ascii="Cambria" w:hAnsi="Cambria" w:cs="Calibri"/>
          <w:sz w:val="22"/>
          <w:szCs w:val="22"/>
        </w:rPr>
        <w:t>Települési önkormányzatok egyénileg;</w:t>
      </w:r>
    </w:p>
    <w:p w:rsidR="00E5694A" w:rsidRPr="00EB52EA" w:rsidRDefault="00E5694A" w:rsidP="0073222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Cambria" w:hAnsi="Cambria" w:cs="TimesNewRomanPSMT"/>
          <w:b/>
          <w:sz w:val="22"/>
          <w:szCs w:val="22"/>
        </w:rPr>
      </w:pPr>
      <w:r w:rsidRPr="00EB52EA">
        <w:rPr>
          <w:rFonts w:ascii="Cambria" w:hAnsi="Cambria" w:cs="Calibri"/>
          <w:sz w:val="22"/>
          <w:szCs w:val="22"/>
        </w:rPr>
        <w:t>Települési önkormányzatok társulásai</w:t>
      </w:r>
      <w:r w:rsidR="00732224" w:rsidRPr="00EB52EA">
        <w:rPr>
          <w:rFonts w:ascii="Cambria" w:hAnsi="Cambria" w:cs="Calibri"/>
          <w:sz w:val="22"/>
          <w:szCs w:val="22"/>
        </w:rPr>
        <w:t>;</w:t>
      </w:r>
      <w:r w:rsidRPr="00EB52EA">
        <w:rPr>
          <w:rFonts w:ascii="Cambria" w:hAnsi="Cambria" w:cs="Calibri"/>
          <w:sz w:val="22"/>
          <w:szCs w:val="22"/>
        </w:rPr>
        <w:t xml:space="preserve"> </w:t>
      </w:r>
    </w:p>
    <w:p w:rsidR="00E5694A" w:rsidRPr="00EB52EA" w:rsidRDefault="00E5694A" w:rsidP="0073222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Cambria" w:hAnsi="Cambria" w:cs="TimesNewRomanPSMT"/>
          <w:b/>
          <w:sz w:val="22"/>
          <w:szCs w:val="22"/>
        </w:rPr>
      </w:pPr>
      <w:r w:rsidRPr="00EB52EA">
        <w:rPr>
          <w:rFonts w:ascii="Cambria" w:hAnsi="Cambria" w:cs="Calibri"/>
          <w:sz w:val="22"/>
          <w:szCs w:val="22"/>
        </w:rPr>
        <w:t>A Magyar Állam (mint közműtulajdonos) felhatalmazása alapján, saját nevében eljáró szervezet és települési önkormányzat(ok) közösen (konzorcium);</w:t>
      </w:r>
    </w:p>
    <w:p w:rsidR="00E856FC" w:rsidRPr="00EB52EA" w:rsidRDefault="00E5694A" w:rsidP="00732224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Cambria" w:hAnsi="Cambria" w:cs="TimesNewRomanPSMT"/>
          <w:b/>
          <w:sz w:val="22"/>
          <w:szCs w:val="22"/>
        </w:rPr>
      </w:pPr>
      <w:r w:rsidRPr="00EB52EA">
        <w:rPr>
          <w:rFonts w:ascii="Cambria" w:hAnsi="Cambria" w:cs="Calibri"/>
          <w:sz w:val="22"/>
          <w:szCs w:val="22"/>
        </w:rPr>
        <w:t>A Magyar Állam (mint közműtulajdonos) felhatalmazása alapján, saját nevében eljáró, az állam többségi tulajdonában lévő Zrt</w:t>
      </w:r>
      <w:r w:rsidR="00732224" w:rsidRPr="00EB52EA">
        <w:rPr>
          <w:rFonts w:ascii="Cambria" w:hAnsi="Cambria" w:cs="Calibri"/>
          <w:sz w:val="22"/>
          <w:szCs w:val="22"/>
        </w:rPr>
        <w:t>.</w:t>
      </w:r>
    </w:p>
    <w:p w:rsidR="00E5694A" w:rsidRPr="00EB52EA" w:rsidRDefault="00E5694A" w:rsidP="00E5694A">
      <w:pPr>
        <w:autoSpaceDE w:val="0"/>
        <w:autoSpaceDN w:val="0"/>
        <w:adjustRightInd w:val="0"/>
        <w:ind w:left="720"/>
        <w:rPr>
          <w:rFonts w:ascii="Cambria" w:hAnsi="Cambria" w:cs="Verdana"/>
          <w:sz w:val="22"/>
          <w:szCs w:val="22"/>
        </w:rPr>
      </w:pPr>
    </w:p>
    <w:p w:rsidR="0064053A" w:rsidRPr="00EB52EA" w:rsidRDefault="00880081" w:rsidP="00732224">
      <w:pPr>
        <w:autoSpaceDE w:val="0"/>
        <w:autoSpaceDN w:val="0"/>
        <w:adjustRightInd w:val="0"/>
        <w:rPr>
          <w:rFonts w:ascii="Cambria" w:hAnsi="Cambria" w:cs="TimesNewRomanPSMT"/>
          <w:b/>
          <w:sz w:val="22"/>
          <w:szCs w:val="22"/>
        </w:rPr>
      </w:pPr>
      <w:r w:rsidRPr="00EB52EA">
        <w:rPr>
          <w:rFonts w:ascii="Cambria" w:hAnsi="Cambria" w:cs="TimesNewRomanPSMT"/>
          <w:b/>
          <w:sz w:val="22"/>
          <w:szCs w:val="22"/>
        </w:rPr>
        <w:t>A támogatható</w:t>
      </w:r>
      <w:r w:rsidR="004972A9" w:rsidRPr="00EB52EA">
        <w:rPr>
          <w:rFonts w:ascii="Cambria" w:hAnsi="Cambria" w:cs="TimesNewRomanPSMT"/>
          <w:b/>
          <w:sz w:val="22"/>
          <w:szCs w:val="22"/>
        </w:rPr>
        <w:t xml:space="preserve"> </w:t>
      </w:r>
      <w:r w:rsidR="0064053A" w:rsidRPr="00EB52EA">
        <w:rPr>
          <w:rFonts w:ascii="Cambria" w:hAnsi="Cambria" w:cs="TimesNewRomanPSMT"/>
          <w:b/>
          <w:sz w:val="22"/>
          <w:szCs w:val="22"/>
        </w:rPr>
        <w:t xml:space="preserve">szakmai </w:t>
      </w:r>
      <w:r w:rsidRPr="00EB52EA">
        <w:rPr>
          <w:rFonts w:ascii="Cambria" w:hAnsi="Cambria" w:cs="TimesNewRomanPSMT"/>
          <w:b/>
          <w:sz w:val="22"/>
          <w:szCs w:val="22"/>
        </w:rPr>
        <w:t>tevékenységek köre:</w:t>
      </w:r>
    </w:p>
    <w:p w:rsidR="00E5694A" w:rsidRPr="00EB52EA" w:rsidRDefault="00E5694A" w:rsidP="00732224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Cambria" w:hAnsi="Cambria" w:cs="Calibri"/>
          <w:sz w:val="22"/>
          <w:szCs w:val="22"/>
        </w:rPr>
      </w:pPr>
      <w:r w:rsidRPr="00EB52EA">
        <w:rPr>
          <w:rFonts w:ascii="Cambria" w:hAnsi="Cambria" w:cs="Calibri"/>
          <w:bCs/>
          <w:sz w:val="22"/>
          <w:szCs w:val="22"/>
        </w:rPr>
        <w:t>Szennyvíztisztító telep létesítés</w:t>
      </w:r>
      <w:r w:rsidR="00732224" w:rsidRPr="00EB52EA">
        <w:rPr>
          <w:rFonts w:ascii="Cambria" w:hAnsi="Cambria" w:cs="Calibri"/>
          <w:bCs/>
          <w:sz w:val="22"/>
          <w:szCs w:val="22"/>
        </w:rPr>
        <w:t>e</w:t>
      </w:r>
      <w:r w:rsidRPr="00EB52EA">
        <w:rPr>
          <w:rFonts w:ascii="Cambria" w:hAnsi="Cambria" w:cs="Calibri"/>
          <w:bCs/>
          <w:sz w:val="22"/>
          <w:szCs w:val="22"/>
        </w:rPr>
        <w:t>, bővítés</w:t>
      </w:r>
      <w:r w:rsidR="00732224" w:rsidRPr="00EB52EA">
        <w:rPr>
          <w:rFonts w:ascii="Cambria" w:hAnsi="Cambria" w:cs="Calibri"/>
          <w:bCs/>
          <w:sz w:val="22"/>
          <w:szCs w:val="22"/>
        </w:rPr>
        <w:t>e</w:t>
      </w:r>
      <w:r w:rsidRPr="00EB52EA">
        <w:rPr>
          <w:rFonts w:ascii="Cambria" w:hAnsi="Cambria" w:cs="Calibri"/>
          <w:bCs/>
          <w:sz w:val="22"/>
          <w:szCs w:val="22"/>
        </w:rPr>
        <w:t>, korszerűsítés</w:t>
      </w:r>
      <w:r w:rsidR="00732224" w:rsidRPr="00EB52EA">
        <w:rPr>
          <w:rFonts w:ascii="Cambria" w:hAnsi="Cambria" w:cs="Calibri"/>
          <w:bCs/>
          <w:sz w:val="22"/>
          <w:szCs w:val="22"/>
        </w:rPr>
        <w:t>e</w:t>
      </w:r>
      <w:r w:rsidRPr="00EB52EA">
        <w:rPr>
          <w:rFonts w:ascii="Cambria" w:hAnsi="Cambria" w:cs="Calibri"/>
          <w:bCs/>
          <w:sz w:val="22"/>
          <w:szCs w:val="22"/>
        </w:rPr>
        <w:t xml:space="preserve"> </w:t>
      </w:r>
      <w:r w:rsidRPr="00EB52EA">
        <w:rPr>
          <w:rFonts w:ascii="Cambria" w:hAnsi="Cambria" w:cs="Calibri"/>
          <w:sz w:val="22"/>
          <w:szCs w:val="22"/>
        </w:rPr>
        <w:t xml:space="preserve">(beleértve a </w:t>
      </w:r>
      <w:r w:rsidRPr="00EB52EA">
        <w:rPr>
          <w:rFonts w:ascii="Cambria" w:hAnsi="Cambria" w:cs="Calibri"/>
          <w:bCs/>
          <w:sz w:val="22"/>
          <w:szCs w:val="22"/>
        </w:rPr>
        <w:t xml:space="preserve">természetközeli tisztítást </w:t>
      </w:r>
      <w:r w:rsidRPr="00EB52EA">
        <w:rPr>
          <w:rFonts w:ascii="Cambria" w:hAnsi="Cambria" w:cs="Calibri"/>
          <w:sz w:val="22"/>
          <w:szCs w:val="22"/>
        </w:rPr>
        <w:t>is)</w:t>
      </w:r>
    </w:p>
    <w:p w:rsidR="00E5694A" w:rsidRPr="00EB52EA" w:rsidRDefault="00E5694A" w:rsidP="00732224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Cambria" w:hAnsi="Cambria" w:cs="Calibri"/>
          <w:sz w:val="22"/>
          <w:szCs w:val="22"/>
        </w:rPr>
      </w:pPr>
      <w:r w:rsidRPr="00EB52EA">
        <w:rPr>
          <w:rFonts w:ascii="Cambria" w:hAnsi="Cambria" w:cs="Calibri"/>
          <w:bCs/>
          <w:sz w:val="22"/>
          <w:szCs w:val="22"/>
        </w:rPr>
        <w:t>Csatornahálózat építés, bővítés, rekonstrukció</w:t>
      </w:r>
    </w:p>
    <w:p w:rsidR="00E5694A" w:rsidRPr="00EB52EA" w:rsidRDefault="00E5694A" w:rsidP="00732224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Cambria" w:hAnsi="Cambria" w:cs="Calibri"/>
          <w:sz w:val="22"/>
          <w:szCs w:val="22"/>
        </w:rPr>
      </w:pPr>
      <w:r w:rsidRPr="00EB52EA">
        <w:rPr>
          <w:rFonts w:ascii="Cambria" w:hAnsi="Cambria" w:cs="Calibri"/>
          <w:bCs/>
          <w:sz w:val="22"/>
          <w:szCs w:val="22"/>
        </w:rPr>
        <w:t>Szennyvíziszap kezelő létesítmények létesítése, bővítése, korszerűsítése</w:t>
      </w:r>
    </w:p>
    <w:p w:rsidR="00732224" w:rsidRPr="00EB52EA" w:rsidRDefault="00E5694A" w:rsidP="00732224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Cambria" w:hAnsi="Cambria" w:cs="Calibri"/>
          <w:sz w:val="22"/>
          <w:szCs w:val="22"/>
        </w:rPr>
      </w:pPr>
      <w:r w:rsidRPr="00EB52EA">
        <w:rPr>
          <w:rFonts w:ascii="Cambria" w:hAnsi="Cambria" w:cs="Calibri"/>
          <w:bCs/>
          <w:sz w:val="22"/>
          <w:szCs w:val="22"/>
        </w:rPr>
        <w:t>Egyedi szennyvízkezelési rendszerek kialakítása</w:t>
      </w:r>
      <w:r w:rsidR="00732224" w:rsidRPr="00EB52EA">
        <w:rPr>
          <w:rFonts w:ascii="Cambria" w:hAnsi="Cambria" w:cs="Calibri"/>
          <w:sz w:val="22"/>
          <w:szCs w:val="22"/>
        </w:rPr>
        <w:t xml:space="preserve"> </w:t>
      </w:r>
    </w:p>
    <w:p w:rsidR="00E5694A" w:rsidRPr="00EB52EA" w:rsidRDefault="00E5694A" w:rsidP="00732224">
      <w:pPr>
        <w:autoSpaceDE w:val="0"/>
        <w:autoSpaceDN w:val="0"/>
        <w:adjustRightInd w:val="0"/>
        <w:spacing w:line="360" w:lineRule="auto"/>
        <w:ind w:left="720"/>
        <w:rPr>
          <w:rFonts w:ascii="Cambria" w:hAnsi="Cambria" w:cs="Calibri"/>
          <w:i/>
          <w:iCs/>
          <w:sz w:val="22"/>
          <w:szCs w:val="22"/>
        </w:rPr>
      </w:pPr>
      <w:r w:rsidRPr="00EB52EA">
        <w:rPr>
          <w:rFonts w:ascii="Cambria" w:hAnsi="Cambria" w:cs="Calibri"/>
          <w:i/>
          <w:iCs/>
          <w:sz w:val="22"/>
          <w:szCs w:val="22"/>
        </w:rPr>
        <w:t>(Kizárólag erre a tevékenységre nem lehet pályázni!)</w:t>
      </w:r>
    </w:p>
    <w:p w:rsidR="00E5694A" w:rsidRPr="00EB52EA" w:rsidRDefault="00E5694A" w:rsidP="00732224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Cambria" w:hAnsi="Cambria" w:cs="Calibri"/>
          <w:sz w:val="22"/>
          <w:szCs w:val="22"/>
        </w:rPr>
      </w:pPr>
      <w:r w:rsidRPr="00EB52EA">
        <w:rPr>
          <w:rFonts w:ascii="Cambria" w:hAnsi="Cambria" w:cs="Calibri"/>
          <w:bCs/>
          <w:sz w:val="22"/>
          <w:szCs w:val="22"/>
        </w:rPr>
        <w:t>Települési folyékony hulladék (szippantott szennyvíz) szállítási feltételeinek korszerűsítése</w:t>
      </w:r>
    </w:p>
    <w:p w:rsidR="00732224" w:rsidRPr="00EB52EA" w:rsidRDefault="00E5694A" w:rsidP="00732224">
      <w:pPr>
        <w:autoSpaceDE w:val="0"/>
        <w:autoSpaceDN w:val="0"/>
        <w:adjustRightInd w:val="0"/>
        <w:spacing w:line="360" w:lineRule="auto"/>
        <w:ind w:left="720"/>
        <w:rPr>
          <w:rFonts w:ascii="Cambria" w:hAnsi="Cambria" w:cs="Calibri"/>
          <w:i/>
          <w:iCs/>
          <w:sz w:val="22"/>
          <w:szCs w:val="22"/>
        </w:rPr>
      </w:pPr>
      <w:r w:rsidRPr="00EB52EA">
        <w:rPr>
          <w:rFonts w:ascii="Cambria" w:hAnsi="Cambria" w:cs="Calibri"/>
          <w:i/>
          <w:iCs/>
          <w:sz w:val="22"/>
          <w:szCs w:val="22"/>
        </w:rPr>
        <w:t>(Kizárólag erre a tevékenységre nem lehet pályázni!)</w:t>
      </w:r>
    </w:p>
    <w:p w:rsidR="00E5694A" w:rsidRPr="00EB52EA" w:rsidRDefault="00E5694A" w:rsidP="00732224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Cambria" w:hAnsi="Cambria" w:cs="Calibri"/>
          <w:i/>
          <w:iCs/>
          <w:sz w:val="22"/>
          <w:szCs w:val="22"/>
        </w:rPr>
      </w:pPr>
      <w:r w:rsidRPr="00EB52EA">
        <w:rPr>
          <w:rFonts w:ascii="Cambria" w:hAnsi="Cambria" w:cs="Calibri"/>
          <w:bCs/>
          <w:sz w:val="22"/>
          <w:szCs w:val="22"/>
        </w:rPr>
        <w:t>A projekt megvalósítás projekt menedzsment- és kapcsolódó tevékenységei</w:t>
      </w:r>
    </w:p>
    <w:p w:rsidR="003667FA" w:rsidRPr="00EB52EA" w:rsidRDefault="00E5694A" w:rsidP="00732224">
      <w:pPr>
        <w:autoSpaceDE w:val="0"/>
        <w:autoSpaceDN w:val="0"/>
        <w:adjustRightInd w:val="0"/>
        <w:spacing w:line="360" w:lineRule="auto"/>
        <w:ind w:left="720"/>
        <w:rPr>
          <w:rFonts w:ascii="Cambria" w:hAnsi="Cambria" w:cs="Calibri"/>
          <w:i/>
          <w:iCs/>
          <w:sz w:val="22"/>
          <w:szCs w:val="22"/>
        </w:rPr>
      </w:pPr>
      <w:r w:rsidRPr="00EB52EA">
        <w:rPr>
          <w:rFonts w:ascii="Cambria" w:hAnsi="Cambria" w:cs="Calibri"/>
          <w:i/>
          <w:iCs/>
          <w:sz w:val="22"/>
          <w:szCs w:val="22"/>
        </w:rPr>
        <w:t>(Kizárólag erre a tevékenységre nem lehet pályázni!)</w:t>
      </w:r>
    </w:p>
    <w:p w:rsidR="00040C1C" w:rsidRPr="00EB52EA" w:rsidRDefault="00040C1C" w:rsidP="00040C1C">
      <w:pPr>
        <w:autoSpaceDE w:val="0"/>
        <w:autoSpaceDN w:val="0"/>
        <w:adjustRightInd w:val="0"/>
        <w:spacing w:line="360" w:lineRule="auto"/>
        <w:ind w:left="426"/>
        <w:rPr>
          <w:rFonts w:ascii="Cambria" w:hAnsi="Cambria" w:cs="Calibri"/>
          <w:b/>
          <w:i/>
          <w:iCs/>
          <w:sz w:val="22"/>
          <w:szCs w:val="22"/>
        </w:rPr>
      </w:pPr>
      <w:r w:rsidRPr="00040C1C">
        <w:rPr>
          <w:rFonts w:ascii="Cambria" w:hAnsi="Cambria" w:cs="Calibri"/>
          <w:b/>
          <w:i/>
          <w:iCs/>
          <w:sz w:val="22"/>
          <w:szCs w:val="22"/>
        </w:rPr>
        <w:t>A fenti szakmai és kiegészítő tevékenységek kombinálhatók.</w:t>
      </w:r>
    </w:p>
    <w:p w:rsidR="00436C31" w:rsidRPr="00436C31" w:rsidRDefault="00436C31" w:rsidP="00436C31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PSMT"/>
          <w:b/>
          <w:sz w:val="22"/>
          <w:szCs w:val="22"/>
        </w:rPr>
      </w:pPr>
      <w:r>
        <w:rPr>
          <w:rFonts w:ascii="Cambria" w:hAnsi="Cambria" w:cs="TimesNewRomanPSMT"/>
          <w:b/>
          <w:sz w:val="22"/>
          <w:szCs w:val="22"/>
        </w:rPr>
        <w:lastRenderedPageBreak/>
        <w:t xml:space="preserve">A </w:t>
      </w:r>
      <w:r w:rsidRPr="00436C31">
        <w:rPr>
          <w:rFonts w:ascii="Cambria" w:hAnsi="Cambria" w:cs="TimesNewRomanPSMT"/>
          <w:b/>
          <w:sz w:val="22"/>
          <w:szCs w:val="22"/>
        </w:rPr>
        <w:t>támogatható tevékenységekre vonatkozó további előírások:</w:t>
      </w:r>
    </w:p>
    <w:p w:rsidR="00732224" w:rsidRDefault="00436C31" w:rsidP="00436C3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PSMT"/>
          <w:b/>
          <w:sz w:val="22"/>
          <w:szCs w:val="22"/>
        </w:rPr>
      </w:pPr>
      <w:r w:rsidRPr="00436C31">
        <w:rPr>
          <w:rFonts w:ascii="Cambria" w:hAnsi="Cambria" w:cs="TimesNewRomanPSMT"/>
          <w:sz w:val="22"/>
          <w:szCs w:val="22"/>
        </w:rPr>
        <w:t>A szennyvíziszap megújuló energiaforrásként való hasznosítását célzó beruházások csak akkor támogathatók ebben a konstrukcióban, ha ennek költsége a projekt elszámolható költségének 20%-át nem haladja meg</w:t>
      </w:r>
      <w:r w:rsidRPr="00436C31">
        <w:rPr>
          <w:rFonts w:ascii="Cambria" w:hAnsi="Cambria" w:cs="TimesNewRomanPSMT"/>
          <w:b/>
          <w:sz w:val="22"/>
          <w:szCs w:val="22"/>
        </w:rPr>
        <w:t>.</w:t>
      </w:r>
    </w:p>
    <w:p w:rsidR="00436C31" w:rsidRDefault="00436C31" w:rsidP="00436C3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PSMT"/>
          <w:sz w:val="22"/>
          <w:szCs w:val="22"/>
        </w:rPr>
      </w:pPr>
      <w:r w:rsidRPr="00DC1713">
        <w:rPr>
          <w:rFonts w:ascii="Cambria" w:hAnsi="Cambria" w:cs="TimesNewRomanPSMT"/>
          <w:sz w:val="22"/>
          <w:szCs w:val="22"/>
        </w:rPr>
        <w:t>beruházási munkálatokat követő helyreállítási tevékenységek a projekt részét kell, hogy képezzék</w:t>
      </w:r>
    </w:p>
    <w:p w:rsidR="00DC1713" w:rsidRPr="00DC1713" w:rsidRDefault="00DC1713" w:rsidP="00DC1713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rFonts w:ascii="Cambria" w:hAnsi="Cambria" w:cs="TimesNewRomanPSMT"/>
          <w:sz w:val="22"/>
          <w:szCs w:val="22"/>
        </w:rPr>
      </w:pPr>
      <w:r w:rsidRPr="00DC1713">
        <w:rPr>
          <w:rFonts w:ascii="Cambria" w:hAnsi="Cambria" w:cs="TimesNewRomanPSMT"/>
          <w:sz w:val="22"/>
          <w:szCs w:val="22"/>
        </w:rPr>
        <w:t>A helyszín előkészítése csak a beruházáshoz szükséges mértékben lehetséges.</w:t>
      </w:r>
    </w:p>
    <w:p w:rsidR="00DC1713" w:rsidRDefault="00DC1713" w:rsidP="00DC1713">
      <w:pPr>
        <w:autoSpaceDE w:val="0"/>
        <w:autoSpaceDN w:val="0"/>
        <w:adjustRightInd w:val="0"/>
        <w:ind w:left="720"/>
        <w:jc w:val="both"/>
        <w:rPr>
          <w:rFonts w:ascii="Cambria" w:hAnsi="Cambria" w:cs="TimesNewRomanPSMT"/>
          <w:sz w:val="22"/>
          <w:szCs w:val="22"/>
        </w:rPr>
      </w:pPr>
      <w:r w:rsidRPr="00DC1713">
        <w:rPr>
          <w:rFonts w:ascii="Cambria" w:hAnsi="Cambria" w:cs="TimesNewRomanPSMT"/>
          <w:sz w:val="22"/>
          <w:szCs w:val="22"/>
        </w:rPr>
        <w:t>Részei lehetnek:</w:t>
      </w:r>
    </w:p>
    <w:p w:rsidR="00DC1713" w:rsidRDefault="00DC1713" w:rsidP="00DC1713">
      <w:pPr>
        <w:numPr>
          <w:ilvl w:val="0"/>
          <w:numId w:val="25"/>
        </w:numPr>
        <w:autoSpaceDE w:val="0"/>
        <w:autoSpaceDN w:val="0"/>
        <w:adjustRightInd w:val="0"/>
        <w:ind w:left="1066" w:hanging="357"/>
        <w:jc w:val="both"/>
        <w:rPr>
          <w:rFonts w:ascii="Cambria" w:hAnsi="Cambria" w:cs="TimesNewRomanPSMT"/>
          <w:sz w:val="22"/>
          <w:szCs w:val="22"/>
        </w:rPr>
      </w:pPr>
      <w:r w:rsidRPr="00DC1713">
        <w:rPr>
          <w:rFonts w:ascii="Cambria" w:hAnsi="Cambria" w:cs="TimesNewRomanPSMT"/>
          <w:sz w:val="22"/>
          <w:szCs w:val="22"/>
        </w:rPr>
        <w:t>Közlekedési, szállítási útvonalak kialakítása;</w:t>
      </w:r>
    </w:p>
    <w:p w:rsidR="00DC1713" w:rsidRDefault="00DC1713" w:rsidP="00DC1713">
      <w:pPr>
        <w:numPr>
          <w:ilvl w:val="0"/>
          <w:numId w:val="25"/>
        </w:numPr>
        <w:autoSpaceDE w:val="0"/>
        <w:autoSpaceDN w:val="0"/>
        <w:adjustRightInd w:val="0"/>
        <w:ind w:left="1066" w:hanging="357"/>
        <w:jc w:val="both"/>
        <w:rPr>
          <w:rFonts w:ascii="Cambria" w:hAnsi="Cambria" w:cs="TimesNewRomanPSMT"/>
          <w:sz w:val="22"/>
          <w:szCs w:val="22"/>
        </w:rPr>
      </w:pPr>
      <w:r w:rsidRPr="00DC1713">
        <w:rPr>
          <w:rFonts w:ascii="Cambria" w:hAnsi="Cambria" w:cs="TimesNewRomanPSMT"/>
          <w:sz w:val="22"/>
          <w:szCs w:val="22"/>
        </w:rPr>
        <w:t>Közműcsatlakozások kialakítása, esetleg közművezeték kiépítése;</w:t>
      </w:r>
    </w:p>
    <w:p w:rsidR="00DC1713" w:rsidRDefault="00DC1713" w:rsidP="00DC1713">
      <w:pPr>
        <w:numPr>
          <w:ilvl w:val="0"/>
          <w:numId w:val="25"/>
        </w:numPr>
        <w:autoSpaceDE w:val="0"/>
        <w:autoSpaceDN w:val="0"/>
        <w:adjustRightInd w:val="0"/>
        <w:ind w:left="1066" w:hanging="357"/>
        <w:jc w:val="both"/>
        <w:rPr>
          <w:rFonts w:ascii="Cambria" w:hAnsi="Cambria" w:cs="TimesNewRomanPSMT"/>
          <w:sz w:val="22"/>
          <w:szCs w:val="22"/>
        </w:rPr>
      </w:pPr>
      <w:r w:rsidRPr="00DC1713">
        <w:rPr>
          <w:rFonts w:ascii="Cambria" w:hAnsi="Cambria" w:cs="TimesNewRomanPSMT"/>
          <w:sz w:val="22"/>
          <w:szCs w:val="22"/>
        </w:rPr>
        <w:t>A beruházás megkezdéséhez szükséges egyéb műtárgyak helyszínének</w:t>
      </w:r>
      <w:r>
        <w:rPr>
          <w:rFonts w:ascii="Cambria" w:hAnsi="Cambria" w:cs="TimesNewRomanPSMT"/>
          <w:sz w:val="22"/>
          <w:szCs w:val="22"/>
        </w:rPr>
        <w:t xml:space="preserve"> </w:t>
      </w:r>
      <w:r w:rsidRPr="00DC1713">
        <w:rPr>
          <w:rFonts w:ascii="Cambria" w:hAnsi="Cambria" w:cs="TimesNewRomanPSMT"/>
          <w:sz w:val="22"/>
          <w:szCs w:val="22"/>
        </w:rPr>
        <w:t>kialakítása, felépítése;</w:t>
      </w:r>
    </w:p>
    <w:p w:rsidR="00DC1713" w:rsidRDefault="00DC1713" w:rsidP="00DC171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mbria" w:hAnsi="Cambria" w:cs="TimesNewRomanPSMT"/>
          <w:sz w:val="22"/>
          <w:szCs w:val="22"/>
        </w:rPr>
      </w:pPr>
      <w:r w:rsidRPr="00DC1713">
        <w:rPr>
          <w:rFonts w:ascii="Cambria" w:hAnsi="Cambria" w:cs="TimesNewRomanPSMT"/>
          <w:sz w:val="22"/>
          <w:szCs w:val="22"/>
        </w:rPr>
        <w:t xml:space="preserve"> A projekt megvalósítása során felmerülő egyéb terület előkészítő munkák</w:t>
      </w:r>
      <w:r>
        <w:rPr>
          <w:rFonts w:ascii="Cambria" w:hAnsi="Cambria" w:cs="TimesNewRomanPSMT"/>
          <w:sz w:val="22"/>
          <w:szCs w:val="22"/>
        </w:rPr>
        <w:t xml:space="preserve"> </w:t>
      </w:r>
      <w:r w:rsidRPr="00DC1713">
        <w:rPr>
          <w:rFonts w:ascii="Cambria" w:hAnsi="Cambria" w:cs="TimesNewRomanPSMT"/>
          <w:sz w:val="22"/>
          <w:szCs w:val="22"/>
        </w:rPr>
        <w:t>(megelőző és mentő</w:t>
      </w:r>
      <w:r>
        <w:rPr>
          <w:rFonts w:ascii="Cambria" w:hAnsi="Cambria" w:cs="TimesNewRomanPSMT"/>
          <w:sz w:val="22"/>
          <w:szCs w:val="22"/>
        </w:rPr>
        <w:t xml:space="preserve"> </w:t>
      </w:r>
      <w:r w:rsidRPr="00DC1713">
        <w:rPr>
          <w:rFonts w:ascii="Cambria" w:hAnsi="Cambria" w:cs="TimesNewRomanPSMT"/>
          <w:sz w:val="22"/>
          <w:szCs w:val="22"/>
        </w:rPr>
        <w:t>régészeti feltárás, lőszermentesítés);</w:t>
      </w:r>
    </w:p>
    <w:p w:rsidR="00DC1713" w:rsidRPr="00DC1713" w:rsidRDefault="00DC1713" w:rsidP="00DC1713">
      <w:pPr>
        <w:autoSpaceDE w:val="0"/>
        <w:autoSpaceDN w:val="0"/>
        <w:adjustRightInd w:val="0"/>
        <w:ind w:left="1066"/>
        <w:jc w:val="both"/>
        <w:rPr>
          <w:rFonts w:ascii="Cambria" w:hAnsi="Cambria" w:cs="TimesNewRomanPSMT"/>
          <w:sz w:val="22"/>
          <w:szCs w:val="22"/>
        </w:rPr>
      </w:pPr>
    </w:p>
    <w:p w:rsidR="003667FA" w:rsidRPr="00EB52EA" w:rsidRDefault="003667FA" w:rsidP="00732224">
      <w:pPr>
        <w:autoSpaceDE w:val="0"/>
        <w:autoSpaceDN w:val="0"/>
        <w:adjustRightInd w:val="0"/>
        <w:rPr>
          <w:rFonts w:ascii="Cambria" w:hAnsi="Cambria" w:cs="TimesNewRomanPSMT"/>
          <w:b/>
          <w:sz w:val="22"/>
          <w:szCs w:val="22"/>
        </w:rPr>
      </w:pPr>
      <w:r w:rsidRPr="00EB52EA">
        <w:rPr>
          <w:rFonts w:ascii="Cambria" w:hAnsi="Cambria" w:cs="TimesNewRomanPSMT"/>
          <w:b/>
          <w:sz w:val="22"/>
          <w:szCs w:val="22"/>
        </w:rPr>
        <w:t>Nem támogatható tevékenységek</w:t>
      </w:r>
      <w:r w:rsidR="00732224" w:rsidRPr="00EB52EA">
        <w:rPr>
          <w:rFonts w:ascii="Cambria" w:hAnsi="Cambria" w:cs="TimesNewRomanPSMT"/>
          <w:b/>
          <w:sz w:val="22"/>
          <w:szCs w:val="22"/>
        </w:rPr>
        <w:t>:</w:t>
      </w:r>
    </w:p>
    <w:p w:rsidR="00E5694A" w:rsidRPr="00EB52EA" w:rsidRDefault="00E5694A" w:rsidP="00732224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bCs/>
          <w:sz w:val="22"/>
          <w:szCs w:val="22"/>
        </w:rPr>
      </w:pPr>
      <w:r w:rsidRPr="00EB52EA">
        <w:rPr>
          <w:rFonts w:ascii="Cambria" w:hAnsi="Cambria" w:cs="Calibri"/>
          <w:bCs/>
          <w:sz w:val="22"/>
          <w:szCs w:val="22"/>
        </w:rPr>
        <w:t>Ipari szennyvíz, valamint fürdők és szállodák szennyvizének tisztításához szükséges többlet kapacitások kiépítése</w:t>
      </w:r>
      <w:r w:rsidR="00732224" w:rsidRPr="00EB52EA">
        <w:rPr>
          <w:rFonts w:ascii="Cambria" w:hAnsi="Cambria" w:cs="Calibri"/>
          <w:bCs/>
          <w:sz w:val="22"/>
          <w:szCs w:val="22"/>
        </w:rPr>
        <w:t>;</w:t>
      </w:r>
    </w:p>
    <w:p w:rsidR="00E5694A" w:rsidRPr="00EB52EA" w:rsidRDefault="00E5694A" w:rsidP="00732224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bCs/>
          <w:sz w:val="22"/>
          <w:szCs w:val="22"/>
        </w:rPr>
      </w:pPr>
      <w:r w:rsidRPr="00EB52EA">
        <w:rPr>
          <w:rFonts w:ascii="Cambria" w:hAnsi="Cambria" w:cs="Calibri"/>
          <w:bCs/>
          <w:sz w:val="22"/>
          <w:szCs w:val="22"/>
        </w:rPr>
        <w:t xml:space="preserve">Üdülőterület, zártkerti övezet, ipari övezet </w:t>
      </w:r>
      <w:r w:rsidRPr="00EB52EA">
        <w:rPr>
          <w:rFonts w:ascii="Cambria" w:hAnsi="Cambria" w:cs="Calibri"/>
          <w:sz w:val="22"/>
          <w:szCs w:val="22"/>
        </w:rPr>
        <w:t xml:space="preserve">vagy bármilyen </w:t>
      </w:r>
      <w:r w:rsidRPr="00EB52EA">
        <w:rPr>
          <w:rFonts w:ascii="Cambria" w:hAnsi="Cambria" w:cs="Calibri"/>
          <w:bCs/>
          <w:sz w:val="22"/>
          <w:szCs w:val="22"/>
        </w:rPr>
        <w:t xml:space="preserve">külterület </w:t>
      </w:r>
      <w:r w:rsidRPr="00EB52EA">
        <w:rPr>
          <w:rFonts w:ascii="Cambria" w:hAnsi="Cambria" w:cs="Calibri"/>
          <w:sz w:val="22"/>
          <w:szCs w:val="22"/>
        </w:rPr>
        <w:t>csatornázása;</w:t>
      </w:r>
    </w:p>
    <w:p w:rsidR="00E5694A" w:rsidRPr="00EB52EA" w:rsidRDefault="00E5694A" w:rsidP="00732224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bCs/>
          <w:sz w:val="22"/>
          <w:szCs w:val="22"/>
        </w:rPr>
      </w:pPr>
      <w:r w:rsidRPr="00EB52EA">
        <w:rPr>
          <w:rFonts w:ascii="Cambria" w:hAnsi="Cambria" w:cs="Calibri"/>
          <w:bCs/>
          <w:sz w:val="22"/>
          <w:szCs w:val="22"/>
        </w:rPr>
        <w:t>Előközművesítés</w:t>
      </w:r>
      <w:r w:rsidR="00732224" w:rsidRPr="00EB52EA">
        <w:rPr>
          <w:rFonts w:ascii="Cambria" w:hAnsi="Cambria" w:cs="Calibri"/>
          <w:bCs/>
          <w:sz w:val="22"/>
          <w:szCs w:val="22"/>
        </w:rPr>
        <w:t>;</w:t>
      </w:r>
    </w:p>
    <w:p w:rsidR="00E5694A" w:rsidRPr="00EB52EA" w:rsidRDefault="00E5694A" w:rsidP="00732224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bCs/>
          <w:sz w:val="22"/>
          <w:szCs w:val="22"/>
        </w:rPr>
      </w:pPr>
      <w:r w:rsidRPr="00EB52EA">
        <w:rPr>
          <w:rFonts w:ascii="Cambria" w:hAnsi="Cambria" w:cs="Calibri"/>
          <w:sz w:val="22"/>
          <w:szCs w:val="22"/>
        </w:rPr>
        <w:t xml:space="preserve">Azon </w:t>
      </w:r>
      <w:r w:rsidRPr="00EB52EA">
        <w:rPr>
          <w:rFonts w:ascii="Cambria" w:hAnsi="Cambria" w:cs="Calibri"/>
          <w:bCs/>
          <w:sz w:val="22"/>
          <w:szCs w:val="22"/>
        </w:rPr>
        <w:t xml:space="preserve">házi átemelők </w:t>
      </w:r>
      <w:r w:rsidRPr="00EB52EA">
        <w:rPr>
          <w:rFonts w:ascii="Cambria" w:hAnsi="Cambria" w:cs="Calibri"/>
          <w:sz w:val="22"/>
          <w:szCs w:val="22"/>
        </w:rPr>
        <w:t>megépítése, amelyek nem kerülnek köztulajdonba és</w:t>
      </w:r>
      <w:r w:rsidRPr="00EB52EA">
        <w:rPr>
          <w:rFonts w:ascii="Cambria" w:hAnsi="Cambria" w:cs="Calibri"/>
          <w:bCs/>
          <w:sz w:val="22"/>
          <w:szCs w:val="22"/>
        </w:rPr>
        <w:t xml:space="preserve"> </w:t>
      </w:r>
      <w:r w:rsidRPr="00EB52EA">
        <w:rPr>
          <w:rFonts w:ascii="Cambria" w:hAnsi="Cambria" w:cs="Calibri"/>
          <w:sz w:val="22"/>
          <w:szCs w:val="22"/>
        </w:rPr>
        <w:t>üzemeltetésüket (az energiaellátást kivéve) valamint karbantartásukat nem a</w:t>
      </w:r>
      <w:r w:rsidRPr="00EB52EA">
        <w:rPr>
          <w:rFonts w:ascii="Cambria" w:hAnsi="Cambria" w:cs="Calibri"/>
          <w:bCs/>
          <w:sz w:val="22"/>
          <w:szCs w:val="22"/>
        </w:rPr>
        <w:t xml:space="preserve"> </w:t>
      </w:r>
      <w:r w:rsidRPr="00EB52EA">
        <w:rPr>
          <w:rFonts w:ascii="Cambria" w:hAnsi="Cambria" w:cs="Calibri"/>
          <w:sz w:val="22"/>
          <w:szCs w:val="22"/>
        </w:rPr>
        <w:t>közszolgáltató fogja végezni</w:t>
      </w:r>
      <w:r w:rsidRPr="00EB52EA">
        <w:rPr>
          <w:rFonts w:ascii="Cambria" w:hAnsi="Cambria" w:cs="Calibri"/>
          <w:bCs/>
          <w:sz w:val="22"/>
          <w:szCs w:val="22"/>
        </w:rPr>
        <w:t>;</w:t>
      </w:r>
    </w:p>
    <w:p w:rsidR="00E5694A" w:rsidRPr="00EB52EA" w:rsidRDefault="00E5694A" w:rsidP="00732224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bCs/>
          <w:sz w:val="22"/>
          <w:szCs w:val="22"/>
        </w:rPr>
      </w:pPr>
      <w:r w:rsidRPr="00EB52EA">
        <w:rPr>
          <w:rFonts w:ascii="Cambria" w:hAnsi="Cambria" w:cs="Calibri"/>
          <w:bCs/>
          <w:sz w:val="22"/>
          <w:szCs w:val="22"/>
        </w:rPr>
        <w:t xml:space="preserve">Települési folyékony hulladék lerakó </w:t>
      </w:r>
      <w:r w:rsidRPr="00EB52EA">
        <w:rPr>
          <w:rFonts w:ascii="Cambria" w:hAnsi="Cambria" w:cs="Calibri"/>
          <w:sz w:val="22"/>
          <w:szCs w:val="22"/>
        </w:rPr>
        <w:t>kialakítása, bővítése, lezárása,</w:t>
      </w:r>
      <w:r w:rsidRPr="00EB52EA">
        <w:rPr>
          <w:rFonts w:ascii="Cambria" w:hAnsi="Cambria" w:cs="Calibri"/>
          <w:bCs/>
          <w:sz w:val="22"/>
          <w:szCs w:val="22"/>
        </w:rPr>
        <w:t xml:space="preserve"> </w:t>
      </w:r>
      <w:r w:rsidRPr="00EB52EA">
        <w:rPr>
          <w:rFonts w:ascii="Cambria" w:hAnsi="Cambria" w:cs="Calibri"/>
          <w:sz w:val="22"/>
          <w:szCs w:val="22"/>
        </w:rPr>
        <w:t>rekultiválása;</w:t>
      </w:r>
    </w:p>
    <w:p w:rsidR="00E5694A" w:rsidRPr="00EB52EA" w:rsidRDefault="00E5694A" w:rsidP="00732224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bCs/>
          <w:sz w:val="22"/>
          <w:szCs w:val="22"/>
        </w:rPr>
      </w:pPr>
      <w:r w:rsidRPr="00EB52EA">
        <w:rPr>
          <w:rFonts w:ascii="Cambria" w:hAnsi="Cambria" w:cs="Calibri"/>
          <w:bCs/>
          <w:sz w:val="22"/>
          <w:szCs w:val="22"/>
        </w:rPr>
        <w:t xml:space="preserve">Szétválasztott csatornarendszer esetében a csapadékvíz-elvezető rendszer </w:t>
      </w:r>
      <w:r w:rsidRPr="00EB52EA">
        <w:rPr>
          <w:rFonts w:ascii="Cambria" w:hAnsi="Cambria" w:cs="Calibri"/>
          <w:sz w:val="22"/>
          <w:szCs w:val="22"/>
        </w:rPr>
        <w:t>építése, bővítése, rekonstrukciója;</w:t>
      </w:r>
    </w:p>
    <w:p w:rsidR="00E5694A" w:rsidRPr="00EB52EA" w:rsidRDefault="00E5694A" w:rsidP="00732224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bCs/>
          <w:sz w:val="22"/>
          <w:szCs w:val="22"/>
        </w:rPr>
      </w:pPr>
      <w:r w:rsidRPr="00EB52EA">
        <w:rPr>
          <w:rFonts w:ascii="Cambria" w:hAnsi="Cambria" w:cs="Calibri"/>
          <w:bCs/>
          <w:sz w:val="22"/>
          <w:szCs w:val="22"/>
        </w:rPr>
        <w:t xml:space="preserve">Régi, felhagyott szennyvíztisztító telep </w:t>
      </w:r>
      <w:r w:rsidRPr="00EB52EA">
        <w:rPr>
          <w:rFonts w:ascii="Cambria" w:hAnsi="Cambria" w:cs="Calibri"/>
          <w:sz w:val="22"/>
          <w:szCs w:val="22"/>
        </w:rPr>
        <w:t>bontása, kármentesítése, rekultivációja;</w:t>
      </w:r>
    </w:p>
    <w:p w:rsidR="00E5694A" w:rsidRPr="00EB52EA" w:rsidRDefault="00E5694A" w:rsidP="00732224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bCs/>
          <w:sz w:val="22"/>
          <w:szCs w:val="22"/>
        </w:rPr>
      </w:pPr>
      <w:r w:rsidRPr="00EB52EA">
        <w:rPr>
          <w:rFonts w:ascii="Cambria" w:hAnsi="Cambria" w:cs="Calibri"/>
          <w:bCs/>
          <w:sz w:val="22"/>
          <w:szCs w:val="22"/>
        </w:rPr>
        <w:t xml:space="preserve">Hálózatrekonstrukció </w:t>
      </w:r>
      <w:r w:rsidRPr="00EB52EA">
        <w:rPr>
          <w:rFonts w:ascii="Cambria" w:hAnsi="Cambria" w:cs="Calibri"/>
          <w:sz w:val="22"/>
          <w:szCs w:val="22"/>
        </w:rPr>
        <w:t>(a meglévő hálózaton végzett beavatkozás) (beleértve a</w:t>
      </w:r>
      <w:r w:rsidRPr="00EB52EA">
        <w:rPr>
          <w:rFonts w:ascii="Cambria" w:hAnsi="Cambria" w:cs="Calibri"/>
          <w:bCs/>
          <w:sz w:val="22"/>
          <w:szCs w:val="22"/>
        </w:rPr>
        <w:t xml:space="preserve"> </w:t>
      </w:r>
      <w:r w:rsidRPr="00EB52EA">
        <w:rPr>
          <w:rFonts w:ascii="Cambria" w:hAnsi="Cambria" w:cs="Calibri"/>
          <w:sz w:val="22"/>
          <w:szCs w:val="22"/>
        </w:rPr>
        <w:t>csőhálózat mechanikus tisztítását lehetővé tevő mosató helyek (tisztítóaknák)</w:t>
      </w:r>
      <w:r w:rsidRPr="00EB52EA">
        <w:rPr>
          <w:rFonts w:ascii="Cambria" w:hAnsi="Cambria" w:cs="Calibri"/>
          <w:bCs/>
          <w:sz w:val="22"/>
          <w:szCs w:val="22"/>
        </w:rPr>
        <w:t xml:space="preserve"> </w:t>
      </w:r>
      <w:r w:rsidRPr="00EB52EA">
        <w:rPr>
          <w:rFonts w:ascii="Cambria" w:hAnsi="Cambria" w:cs="Calibri"/>
          <w:sz w:val="22"/>
          <w:szCs w:val="22"/>
        </w:rPr>
        <w:t xml:space="preserve">építését) az elszámolható költségek </w:t>
      </w:r>
      <w:r w:rsidRPr="00EB52EA">
        <w:rPr>
          <w:rFonts w:ascii="Cambria" w:hAnsi="Cambria" w:cs="Calibri"/>
          <w:bCs/>
          <w:sz w:val="22"/>
          <w:szCs w:val="22"/>
        </w:rPr>
        <w:t>5 %-át meghaladó mértékben</w:t>
      </w:r>
      <w:r w:rsidRPr="00EB52EA">
        <w:rPr>
          <w:rFonts w:ascii="Cambria" w:hAnsi="Cambria" w:cs="Calibri"/>
          <w:sz w:val="22"/>
          <w:szCs w:val="22"/>
        </w:rPr>
        <w:t>;</w:t>
      </w:r>
    </w:p>
    <w:p w:rsidR="00E5694A" w:rsidRPr="00EB52EA" w:rsidRDefault="00E5694A" w:rsidP="00732224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bCs/>
          <w:sz w:val="22"/>
          <w:szCs w:val="22"/>
        </w:rPr>
      </w:pPr>
      <w:r w:rsidRPr="00EB52EA">
        <w:rPr>
          <w:rFonts w:ascii="Cambria" w:hAnsi="Cambria" w:cs="Calibri"/>
          <w:sz w:val="22"/>
          <w:szCs w:val="22"/>
        </w:rPr>
        <w:t>Olyan szennyvíztisztító telep korszerűsítése, ahol nincs hatósági kötelezés;</w:t>
      </w:r>
    </w:p>
    <w:p w:rsidR="00E5694A" w:rsidRPr="00EB52EA" w:rsidRDefault="00E5694A" w:rsidP="00732224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bCs/>
          <w:sz w:val="22"/>
          <w:szCs w:val="22"/>
        </w:rPr>
      </w:pPr>
      <w:r w:rsidRPr="00EB52EA">
        <w:rPr>
          <w:rFonts w:ascii="Cambria" w:hAnsi="Cambria" w:cs="Calibri"/>
          <w:bCs/>
          <w:sz w:val="22"/>
          <w:szCs w:val="22"/>
        </w:rPr>
        <w:t>Olyan kapacitások és hálózati elemek kiépítése, amelyek későbbi kihasználása és gazdaságos működtethetősége a megvalósíthatósági tanulmányban nincs reálisan alátámasztva</w:t>
      </w:r>
      <w:r w:rsidRPr="00EB52EA">
        <w:rPr>
          <w:rFonts w:ascii="Cambria" w:hAnsi="Cambria" w:cs="Calibri"/>
          <w:sz w:val="22"/>
          <w:szCs w:val="22"/>
        </w:rPr>
        <w:t>, illetve általában a</w:t>
      </w:r>
      <w:r w:rsidRPr="00EB52EA">
        <w:rPr>
          <w:rFonts w:ascii="Cambria" w:hAnsi="Cambria" w:cs="Calibri"/>
          <w:bCs/>
          <w:sz w:val="22"/>
          <w:szCs w:val="22"/>
        </w:rPr>
        <w:t xml:space="preserve"> </w:t>
      </w:r>
      <w:r w:rsidRPr="00EB52EA">
        <w:rPr>
          <w:rFonts w:ascii="Cambria" w:hAnsi="Cambria" w:cs="Calibri"/>
          <w:sz w:val="22"/>
          <w:szCs w:val="22"/>
        </w:rPr>
        <w:t>megvalósíthatósági tanulmánynak vagy az engedélyeknek meg nem felelő</w:t>
      </w:r>
      <w:r w:rsidRPr="00EB52EA">
        <w:rPr>
          <w:rFonts w:ascii="Cambria" w:hAnsi="Cambria" w:cs="Calibri"/>
          <w:bCs/>
          <w:sz w:val="22"/>
          <w:szCs w:val="22"/>
        </w:rPr>
        <w:t xml:space="preserve"> </w:t>
      </w:r>
      <w:r w:rsidRPr="00EB52EA">
        <w:rPr>
          <w:rFonts w:ascii="Cambria" w:hAnsi="Cambria" w:cs="Calibri"/>
          <w:sz w:val="22"/>
          <w:szCs w:val="22"/>
        </w:rPr>
        <w:t>létesítmények kialakítása;</w:t>
      </w:r>
    </w:p>
    <w:p w:rsidR="00E5694A" w:rsidRPr="00EB52EA" w:rsidRDefault="00E5694A" w:rsidP="00040C1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bCs/>
          <w:sz w:val="22"/>
          <w:szCs w:val="22"/>
        </w:rPr>
      </w:pPr>
      <w:r w:rsidRPr="00EB52EA">
        <w:rPr>
          <w:rFonts w:ascii="Cambria" w:hAnsi="Cambria" w:cs="Calibri"/>
          <w:sz w:val="22"/>
          <w:szCs w:val="22"/>
        </w:rPr>
        <w:t xml:space="preserve">Nem támogatható olyan beruházás, amely esetén a létrejövő </w:t>
      </w:r>
      <w:r w:rsidRPr="00EB52EA">
        <w:rPr>
          <w:rFonts w:ascii="Cambria" w:hAnsi="Cambria" w:cs="Calibri"/>
          <w:bCs/>
          <w:sz w:val="22"/>
          <w:szCs w:val="22"/>
        </w:rPr>
        <w:t xml:space="preserve">víziközmű vagyon nem önkormányzat és/vagy az állam tulajdonába </w:t>
      </w:r>
      <w:r w:rsidRPr="00EB52EA">
        <w:rPr>
          <w:rFonts w:ascii="Cambria" w:hAnsi="Cambria" w:cs="Calibri"/>
          <w:sz w:val="22"/>
          <w:szCs w:val="22"/>
        </w:rPr>
        <w:t>kerül. Vegyes</w:t>
      </w:r>
      <w:r w:rsidRPr="00EB52EA">
        <w:rPr>
          <w:rFonts w:ascii="Cambria" w:hAnsi="Cambria" w:cs="Calibri"/>
          <w:bCs/>
          <w:sz w:val="22"/>
          <w:szCs w:val="22"/>
        </w:rPr>
        <w:t xml:space="preserve"> </w:t>
      </w:r>
      <w:r w:rsidRPr="00EB52EA">
        <w:rPr>
          <w:rFonts w:ascii="Cambria" w:hAnsi="Cambria" w:cs="Calibri"/>
          <w:sz w:val="22"/>
          <w:szCs w:val="22"/>
        </w:rPr>
        <w:t>állami/önkormányzati tulajdon létrehozása nem megengedett azokat az eseteket</w:t>
      </w:r>
      <w:r w:rsidRPr="00EB52EA">
        <w:rPr>
          <w:rFonts w:ascii="Cambria" w:hAnsi="Cambria" w:cs="Calibri"/>
          <w:bCs/>
          <w:sz w:val="22"/>
          <w:szCs w:val="22"/>
        </w:rPr>
        <w:t xml:space="preserve"> </w:t>
      </w:r>
      <w:r w:rsidRPr="00EB52EA">
        <w:rPr>
          <w:rFonts w:ascii="Cambria" w:hAnsi="Cambria" w:cs="Calibri"/>
          <w:sz w:val="22"/>
          <w:szCs w:val="22"/>
        </w:rPr>
        <w:t>kivéve, ahol az érintett eszközök már a projekt benyújtása előtt is vegyes</w:t>
      </w:r>
      <w:r w:rsidRPr="00EB52EA">
        <w:rPr>
          <w:rFonts w:ascii="Cambria" w:hAnsi="Cambria" w:cs="Calibri"/>
          <w:bCs/>
          <w:sz w:val="22"/>
          <w:szCs w:val="22"/>
        </w:rPr>
        <w:t xml:space="preserve"> </w:t>
      </w:r>
      <w:r w:rsidRPr="00EB52EA">
        <w:rPr>
          <w:rFonts w:ascii="Cambria" w:hAnsi="Cambria" w:cs="Calibri"/>
          <w:sz w:val="22"/>
          <w:szCs w:val="22"/>
        </w:rPr>
        <w:t xml:space="preserve">tulajdonban voltak. </w:t>
      </w:r>
    </w:p>
    <w:p w:rsidR="00E5694A" w:rsidRPr="00EB52EA" w:rsidRDefault="00E5694A" w:rsidP="00732224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bCs/>
          <w:sz w:val="22"/>
          <w:szCs w:val="22"/>
        </w:rPr>
      </w:pPr>
      <w:r w:rsidRPr="00EB52EA">
        <w:rPr>
          <w:rFonts w:ascii="Cambria" w:hAnsi="Cambria" w:cs="Calibri"/>
          <w:bCs/>
          <w:sz w:val="22"/>
          <w:szCs w:val="22"/>
        </w:rPr>
        <w:t>Nem támogatható továbbá a beruházások saját kivitelezésben történő megvalósítása, szolgáltatások saját teljesítésként történő elszámolása (pl. projektmenedzsment).</w:t>
      </w:r>
    </w:p>
    <w:p w:rsidR="00AE7FD9" w:rsidRPr="00EB52EA" w:rsidRDefault="00AE7FD9" w:rsidP="00DC1713">
      <w:pPr>
        <w:autoSpaceDE w:val="0"/>
        <w:autoSpaceDN w:val="0"/>
        <w:adjustRightInd w:val="0"/>
        <w:jc w:val="both"/>
        <w:rPr>
          <w:rFonts w:ascii="Cambria" w:hAnsi="Cambria" w:cs="TimesNewRomanPSMT"/>
          <w:bCs/>
          <w:sz w:val="22"/>
          <w:szCs w:val="22"/>
        </w:rPr>
      </w:pPr>
    </w:p>
    <w:sectPr w:rsidR="00AE7FD9" w:rsidRPr="00EB52EA" w:rsidSect="00B55FFF">
      <w:headerReference w:type="default" r:id="rId8"/>
      <w:footerReference w:type="default" r:id="rId9"/>
      <w:type w:val="continuous"/>
      <w:pgSz w:w="11906" w:h="16838"/>
      <w:pgMar w:top="968" w:right="991" w:bottom="993" w:left="709" w:header="170" w:footer="15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205" w:rsidRDefault="00B51205">
      <w:r>
        <w:separator/>
      </w:r>
    </w:p>
  </w:endnote>
  <w:endnote w:type="continuationSeparator" w:id="1">
    <w:p w:rsidR="00B51205" w:rsidRDefault="00B51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B0" w:rsidRDefault="00935D63" w:rsidP="007C5F4B">
    <w:pPr>
      <w:pStyle w:val="llb"/>
      <w:tabs>
        <w:tab w:val="clear" w:pos="9072"/>
      </w:tabs>
      <w:ind w:left="-567" w:right="-426"/>
    </w:pPr>
    <w:r>
      <w:rPr>
        <w:noProof/>
      </w:rPr>
      <w:drawing>
        <wp:inline distT="0" distB="0" distL="0" distR="0">
          <wp:extent cx="7143750" cy="571500"/>
          <wp:effectExtent l="19050" t="0" r="0" b="0"/>
          <wp:docPr id="2" name="Kép 2" descr="láb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áblé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205" w:rsidRDefault="00B51205">
      <w:r>
        <w:separator/>
      </w:r>
    </w:p>
  </w:footnote>
  <w:footnote w:type="continuationSeparator" w:id="1">
    <w:p w:rsidR="00B51205" w:rsidRDefault="00B51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D9" w:rsidRDefault="00935D63" w:rsidP="00AE7FD9">
    <w:pPr>
      <w:pStyle w:val="lfej"/>
      <w:tabs>
        <w:tab w:val="clear" w:pos="4536"/>
        <w:tab w:val="clear" w:pos="9072"/>
      </w:tabs>
      <w:ind w:hanging="567"/>
    </w:pPr>
    <w:r>
      <w:rPr>
        <w:noProof/>
      </w:rPr>
      <w:drawing>
        <wp:inline distT="0" distB="0" distL="0" distR="0">
          <wp:extent cx="6915150" cy="647700"/>
          <wp:effectExtent l="19050" t="0" r="0" b="0"/>
          <wp:docPr id="1" name="Kép 1" descr="tender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nder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F5F"/>
    <w:multiLevelType w:val="hybridMultilevel"/>
    <w:tmpl w:val="3468F4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707D"/>
    <w:multiLevelType w:val="hybridMultilevel"/>
    <w:tmpl w:val="D6146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C4CD4"/>
    <w:multiLevelType w:val="hybridMultilevel"/>
    <w:tmpl w:val="4CC21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6CD2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22616"/>
    <w:multiLevelType w:val="hybridMultilevel"/>
    <w:tmpl w:val="9F7846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E4C00"/>
    <w:multiLevelType w:val="multilevel"/>
    <w:tmpl w:val="3B5493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5">
    <w:nsid w:val="23F22AF1"/>
    <w:multiLevelType w:val="hybridMultilevel"/>
    <w:tmpl w:val="3CCE33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E7D9D"/>
    <w:multiLevelType w:val="hybridMultilevel"/>
    <w:tmpl w:val="84CE69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04C5C"/>
    <w:multiLevelType w:val="hybridMultilevel"/>
    <w:tmpl w:val="3606DF80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D2163B1"/>
    <w:multiLevelType w:val="multilevel"/>
    <w:tmpl w:val="71764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D79081A"/>
    <w:multiLevelType w:val="multilevel"/>
    <w:tmpl w:val="BB9CE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BA4A93"/>
    <w:multiLevelType w:val="hybridMultilevel"/>
    <w:tmpl w:val="60924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6125F"/>
    <w:multiLevelType w:val="hybridMultilevel"/>
    <w:tmpl w:val="61D23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57456"/>
    <w:multiLevelType w:val="hybridMultilevel"/>
    <w:tmpl w:val="CB481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45355"/>
    <w:multiLevelType w:val="hybridMultilevel"/>
    <w:tmpl w:val="5372D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579D4"/>
    <w:multiLevelType w:val="hybridMultilevel"/>
    <w:tmpl w:val="35F43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36602"/>
    <w:multiLevelType w:val="hybridMultilevel"/>
    <w:tmpl w:val="3754156C"/>
    <w:lvl w:ilvl="0" w:tplc="A5A673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21BB7"/>
    <w:multiLevelType w:val="hybridMultilevel"/>
    <w:tmpl w:val="D17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D3F2A"/>
    <w:multiLevelType w:val="hybridMultilevel"/>
    <w:tmpl w:val="DB2006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514B5"/>
    <w:multiLevelType w:val="hybridMultilevel"/>
    <w:tmpl w:val="2EA6DD8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4470B"/>
    <w:multiLevelType w:val="hybridMultilevel"/>
    <w:tmpl w:val="4FC49280"/>
    <w:lvl w:ilvl="0" w:tplc="0D8C3136">
      <w:start w:val="6"/>
      <w:numFmt w:val="bullet"/>
      <w:lvlText w:val="-"/>
      <w:lvlJc w:val="left"/>
      <w:pPr>
        <w:ind w:left="720" w:hanging="360"/>
      </w:pPr>
      <w:rPr>
        <w:rFonts w:ascii="Verdana-Bold" w:eastAsia="Times New Roman" w:hAnsi="Verdana-Bold" w:cs="Verdana-Bol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D628B"/>
    <w:multiLevelType w:val="multilevel"/>
    <w:tmpl w:val="9C6E9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4D222CB"/>
    <w:multiLevelType w:val="multilevel"/>
    <w:tmpl w:val="B4466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1105A2"/>
    <w:multiLevelType w:val="hybridMultilevel"/>
    <w:tmpl w:val="E18EAA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6609E0"/>
    <w:multiLevelType w:val="multilevel"/>
    <w:tmpl w:val="71764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AD1DBD"/>
    <w:multiLevelType w:val="hybridMultilevel"/>
    <w:tmpl w:val="1B7CB70A"/>
    <w:lvl w:ilvl="0" w:tplc="9F0C39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8"/>
  </w:num>
  <w:num w:numId="5">
    <w:abstractNumId w:val="0"/>
  </w:num>
  <w:num w:numId="6">
    <w:abstractNumId w:val="11"/>
  </w:num>
  <w:num w:numId="7">
    <w:abstractNumId w:val="10"/>
  </w:num>
  <w:num w:numId="8">
    <w:abstractNumId w:val="13"/>
  </w:num>
  <w:num w:numId="9">
    <w:abstractNumId w:val="14"/>
  </w:num>
  <w:num w:numId="10">
    <w:abstractNumId w:val="6"/>
  </w:num>
  <w:num w:numId="11">
    <w:abstractNumId w:val="4"/>
  </w:num>
  <w:num w:numId="12">
    <w:abstractNumId w:val="16"/>
  </w:num>
  <w:num w:numId="13">
    <w:abstractNumId w:val="2"/>
  </w:num>
  <w:num w:numId="14">
    <w:abstractNumId w:val="9"/>
  </w:num>
  <w:num w:numId="15">
    <w:abstractNumId w:val="20"/>
  </w:num>
  <w:num w:numId="16">
    <w:abstractNumId w:val="23"/>
  </w:num>
  <w:num w:numId="17">
    <w:abstractNumId w:val="8"/>
  </w:num>
  <w:num w:numId="18">
    <w:abstractNumId w:val="17"/>
  </w:num>
  <w:num w:numId="19">
    <w:abstractNumId w:val="21"/>
  </w:num>
  <w:num w:numId="20">
    <w:abstractNumId w:val="5"/>
  </w:num>
  <w:num w:numId="21">
    <w:abstractNumId w:val="19"/>
  </w:num>
  <w:num w:numId="22">
    <w:abstractNumId w:val="1"/>
  </w:num>
  <w:num w:numId="23">
    <w:abstractNumId w:val="3"/>
  </w:num>
  <w:num w:numId="24">
    <w:abstractNumId w:val="2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83DB0"/>
    <w:rsid w:val="00034A4C"/>
    <w:rsid w:val="00040C1C"/>
    <w:rsid w:val="00043495"/>
    <w:rsid w:val="000B276B"/>
    <w:rsid w:val="000D41BD"/>
    <w:rsid w:val="00172178"/>
    <w:rsid w:val="00194E32"/>
    <w:rsid w:val="001A371B"/>
    <w:rsid w:val="00212EAD"/>
    <w:rsid w:val="00243F3B"/>
    <w:rsid w:val="002637D1"/>
    <w:rsid w:val="00283EBD"/>
    <w:rsid w:val="003013FD"/>
    <w:rsid w:val="00302060"/>
    <w:rsid w:val="00304141"/>
    <w:rsid w:val="0032706D"/>
    <w:rsid w:val="003667FA"/>
    <w:rsid w:val="00390913"/>
    <w:rsid w:val="00436C31"/>
    <w:rsid w:val="004547A1"/>
    <w:rsid w:val="00460BC6"/>
    <w:rsid w:val="00467408"/>
    <w:rsid w:val="004972A9"/>
    <w:rsid w:val="004E4637"/>
    <w:rsid w:val="004F53C3"/>
    <w:rsid w:val="00503773"/>
    <w:rsid w:val="00531082"/>
    <w:rsid w:val="005B51FD"/>
    <w:rsid w:val="005D0E64"/>
    <w:rsid w:val="005F556A"/>
    <w:rsid w:val="006357C1"/>
    <w:rsid w:val="0064053A"/>
    <w:rsid w:val="00657A40"/>
    <w:rsid w:val="00682894"/>
    <w:rsid w:val="006B0897"/>
    <w:rsid w:val="006E31C1"/>
    <w:rsid w:val="006E6A53"/>
    <w:rsid w:val="00702466"/>
    <w:rsid w:val="00725FE2"/>
    <w:rsid w:val="00726F3D"/>
    <w:rsid w:val="00732224"/>
    <w:rsid w:val="007449CA"/>
    <w:rsid w:val="00783582"/>
    <w:rsid w:val="00786C33"/>
    <w:rsid w:val="007C5F4B"/>
    <w:rsid w:val="00880081"/>
    <w:rsid w:val="00884C27"/>
    <w:rsid w:val="008C1B88"/>
    <w:rsid w:val="008C236D"/>
    <w:rsid w:val="00935D63"/>
    <w:rsid w:val="009533BA"/>
    <w:rsid w:val="00983DB0"/>
    <w:rsid w:val="009A677B"/>
    <w:rsid w:val="00A05699"/>
    <w:rsid w:val="00A818E9"/>
    <w:rsid w:val="00AA74A5"/>
    <w:rsid w:val="00AB6D8E"/>
    <w:rsid w:val="00AD777D"/>
    <w:rsid w:val="00AE7FD9"/>
    <w:rsid w:val="00B14509"/>
    <w:rsid w:val="00B1694D"/>
    <w:rsid w:val="00B449FF"/>
    <w:rsid w:val="00B51205"/>
    <w:rsid w:val="00B55FFF"/>
    <w:rsid w:val="00B83E00"/>
    <w:rsid w:val="00BD26F8"/>
    <w:rsid w:val="00BF181A"/>
    <w:rsid w:val="00C50C95"/>
    <w:rsid w:val="00C72EE3"/>
    <w:rsid w:val="00D34722"/>
    <w:rsid w:val="00D53389"/>
    <w:rsid w:val="00D86089"/>
    <w:rsid w:val="00DC1713"/>
    <w:rsid w:val="00DF46B9"/>
    <w:rsid w:val="00E14E79"/>
    <w:rsid w:val="00E25E70"/>
    <w:rsid w:val="00E5694A"/>
    <w:rsid w:val="00E856FC"/>
    <w:rsid w:val="00EB52EA"/>
    <w:rsid w:val="00ED2224"/>
    <w:rsid w:val="00EF1BFA"/>
    <w:rsid w:val="00EF2F41"/>
    <w:rsid w:val="00EF6CEC"/>
    <w:rsid w:val="00F06C8B"/>
    <w:rsid w:val="00F16D06"/>
    <w:rsid w:val="00F354E4"/>
    <w:rsid w:val="00F741E3"/>
    <w:rsid w:val="00FD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8289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983DB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83DB0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5310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31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8E01-279A-4955-BA94-03FA773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Jegyző</cp:lastModifiedBy>
  <cp:revision>2</cp:revision>
  <cp:lastPrinted>2011-11-16T14:53:00Z</cp:lastPrinted>
  <dcterms:created xsi:type="dcterms:W3CDTF">2011-11-16T14:53:00Z</dcterms:created>
  <dcterms:modified xsi:type="dcterms:W3CDTF">2011-11-16T14:53:00Z</dcterms:modified>
</cp:coreProperties>
</file>